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63" w:rsidRPr="00411B63" w:rsidRDefault="00411B63" w:rsidP="00411B63">
      <w:pPr>
        <w:shd w:val="clear" w:color="auto" w:fill="8D8582"/>
        <w:spacing w:after="150" w:line="312" w:lineRule="atLeast"/>
        <w:outlineLvl w:val="1"/>
        <w:rPr>
          <w:rFonts w:ascii="Arial" w:eastAsia="Times New Roman" w:hAnsi="Arial" w:cs="Arial"/>
          <w:b/>
          <w:bCs/>
          <w:noProof/>
          <w:color w:val="3D3D3D"/>
          <w:sz w:val="48"/>
          <w:szCs w:val="48"/>
        </w:rPr>
      </w:pPr>
      <w:r w:rsidRPr="00411B63">
        <w:rPr>
          <w:rFonts w:ascii="Arial" w:eastAsia="Times New Roman" w:hAnsi="Arial" w:cs="Arial"/>
          <w:b/>
          <w:bCs/>
          <w:noProof/>
          <w:color w:val="3D3D3D"/>
          <w:sz w:val="48"/>
          <w:szCs w:val="48"/>
        </w:rPr>
        <w:t>Encapsulated stem cells accelerate wound healing</w:t>
      </w:r>
    </w:p>
    <w:p w:rsidR="00411B63" w:rsidRPr="00411B63" w:rsidRDefault="00411B63" w:rsidP="00411B63">
      <w:pPr>
        <w:pStyle w:val="Heading3"/>
        <w:shd w:val="clear" w:color="auto" w:fill="8D8582"/>
        <w:spacing w:before="0" w:after="210" w:line="336" w:lineRule="atLeast"/>
        <w:rPr>
          <w:rFonts w:ascii="Arial" w:hAnsi="Arial" w:cs="Arial"/>
          <w:noProof/>
          <w:color w:val="000000"/>
          <w:sz w:val="29"/>
          <w:szCs w:val="29"/>
        </w:rPr>
      </w:pPr>
      <w:r w:rsidRPr="00411B63">
        <w:rPr>
          <w:rFonts w:ascii="Arial" w:eastAsia="Times New Roman" w:hAnsi="Arial" w:cs="Arial"/>
          <w:i/>
          <w:iCs/>
          <w:noProof/>
          <w:color w:val="3D3D3D"/>
          <w:sz w:val="31"/>
          <w:szCs w:val="31"/>
        </w:rPr>
        <w:t>By</w:t>
      </w:r>
      <w:hyperlink r:id="rId4" w:history="1">
        <w:r w:rsidRPr="00411B63">
          <w:rPr>
            <w:rFonts w:ascii="Arial" w:eastAsia="Times New Roman" w:hAnsi="Arial" w:cs="Arial"/>
            <w:i/>
            <w:iCs/>
            <w:noProof/>
            <w:color w:val="004175"/>
            <w:sz w:val="31"/>
          </w:rPr>
          <w:t>Merry R. Buckley</w:t>
        </w:r>
      </w:hyperlink>
      <w:r w:rsidRPr="00411B63">
        <w:rPr>
          <w:rFonts w:ascii="Arial" w:eastAsia="Times New Roman" w:hAnsi="Arial" w:cs="Arial"/>
          <w:i/>
          <w:iCs/>
          <w:noProof/>
          <w:color w:val="3D3D3D"/>
          <w:sz w:val="31"/>
          <w:szCs w:val="31"/>
        </w:rPr>
        <w:t xml:space="preserve"> </w:t>
      </w:r>
      <w:r w:rsidRPr="00411B63">
        <w:rPr>
          <w:rFonts w:ascii="Arial" w:hAnsi="Arial" w:cs="Arial"/>
          <w:noProof/>
          <w:color w:val="000000"/>
          <w:sz w:val="29"/>
          <w:szCs w:val="29"/>
        </w:rPr>
        <w:t>April 13, 2015</w:t>
      </w:r>
    </w:p>
    <w:p w:rsidR="00411B63" w:rsidRPr="00411B63" w:rsidRDefault="00411B63" w:rsidP="00411B63">
      <w:pPr>
        <w:shd w:val="clear" w:color="auto" w:fill="8D8582"/>
        <w:spacing w:after="0" w:line="240" w:lineRule="auto"/>
        <w:rPr>
          <w:rFonts w:ascii="Arial" w:eastAsia="Times New Roman" w:hAnsi="Arial" w:cs="Arial"/>
          <w:noProof/>
          <w:color w:val="3D3D3D"/>
          <w:sz w:val="26"/>
          <w:szCs w:val="26"/>
        </w:rPr>
      </w:pPr>
      <w:r w:rsidRPr="00411B63">
        <w:rPr>
          <w:rFonts w:ascii="Arial" w:eastAsia="Times New Roman" w:hAnsi="Arial" w:cs="Arial"/>
          <w:noProof/>
          <w:color w:val="3D3D3D"/>
          <w:sz w:val="26"/>
          <w:szCs w:val="26"/>
        </w:rPr>
        <w:drawing>
          <wp:inline distT="0" distB="0" distL="0" distR="0">
            <wp:extent cx="4381500" cy="2924175"/>
            <wp:effectExtent l="19050" t="0" r="0" b="0"/>
            <wp:docPr id="1" name="Picture 1" descr="cell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 culture"/>
                    <pic:cNvPicPr>
                      <a:picLocks noChangeAspect="1" noChangeArrowheads="1"/>
                    </pic:cNvPicPr>
                  </pic:nvPicPr>
                  <pic:blipFill>
                    <a:blip r:embed="rId5"/>
                    <a:srcRect/>
                    <a:stretch>
                      <a:fillRect/>
                    </a:stretch>
                  </pic:blipFill>
                  <pic:spPr bwMode="auto">
                    <a:xfrm>
                      <a:off x="0" y="0"/>
                      <a:ext cx="4381500" cy="2924175"/>
                    </a:xfrm>
                    <a:prstGeom prst="rect">
                      <a:avLst/>
                    </a:prstGeom>
                    <a:noFill/>
                    <a:ln w="9525">
                      <a:noFill/>
                      <a:miter lim="800000"/>
                      <a:headEnd/>
                      <a:tailEnd/>
                    </a:ln>
                  </pic:spPr>
                </pic:pic>
              </a:graphicData>
            </a:graphic>
          </wp:inline>
        </w:drawing>
      </w:r>
    </w:p>
    <w:p w:rsidR="00411B63" w:rsidRPr="00411B63" w:rsidRDefault="00411B63" w:rsidP="00411B63">
      <w:pPr>
        <w:shd w:val="clear" w:color="auto" w:fill="8D8582"/>
        <w:spacing w:after="150" w:line="360" w:lineRule="atLeast"/>
        <w:rPr>
          <w:rFonts w:ascii="Arial" w:eastAsia="Times New Roman" w:hAnsi="Arial" w:cs="Arial"/>
          <w:noProof/>
          <w:sz w:val="31"/>
          <w:szCs w:val="31"/>
        </w:rPr>
      </w:pPr>
      <w:r w:rsidRPr="00411B63">
        <w:rPr>
          <w:rFonts w:ascii="Arial" w:eastAsia="Times New Roman" w:hAnsi="Arial" w:cs="Arial"/>
          <w:noProof/>
          <w:sz w:val="31"/>
          <w:szCs w:val="31"/>
        </w:rPr>
        <w:t>Mesenchymal stem cells captured in microcapsules. Each microcapsule is roughly 40 micrometers across.</w:t>
      </w:r>
    </w:p>
    <w:p w:rsidR="00411B63" w:rsidRPr="00411B63" w:rsidRDefault="00411B63" w:rsidP="00411B63">
      <w:pPr>
        <w:shd w:val="clear" w:color="auto" w:fill="8D8582"/>
        <w:spacing w:after="225" w:line="384" w:lineRule="atLeast"/>
        <w:rPr>
          <w:rFonts w:ascii="Times New Roman" w:eastAsia="Times New Roman" w:hAnsi="Times New Roman" w:cs="Times New Roman"/>
          <w:noProof/>
          <w:sz w:val="34"/>
          <w:szCs w:val="34"/>
        </w:rPr>
      </w:pPr>
      <w:r w:rsidRPr="00411B63">
        <w:rPr>
          <w:rFonts w:ascii="Times New Roman" w:eastAsia="Times New Roman" w:hAnsi="Times New Roman" w:cs="Times New Roman"/>
          <w:noProof/>
          <w:sz w:val="34"/>
          <w:szCs w:val="34"/>
        </w:rPr>
        <w:t>A team of Cornell scientists has shown that stem cells confined inside tiny capsules secrete substances that help heal simulated wounds in cell cultures, opening up new ways of delivering these substances to locations in the body where they can hasten healing.</w:t>
      </w:r>
    </w:p>
    <w:p w:rsidR="00411B63" w:rsidRPr="00411B63" w:rsidRDefault="00411B63" w:rsidP="00411B63">
      <w:pPr>
        <w:shd w:val="clear" w:color="auto" w:fill="8D8582"/>
        <w:spacing w:after="225" w:line="384" w:lineRule="atLeast"/>
        <w:rPr>
          <w:rFonts w:ascii="Times New Roman" w:eastAsia="Times New Roman" w:hAnsi="Times New Roman" w:cs="Times New Roman"/>
          <w:noProof/>
          <w:sz w:val="34"/>
          <w:szCs w:val="34"/>
        </w:rPr>
      </w:pPr>
      <w:r w:rsidRPr="00411B63">
        <w:rPr>
          <w:rFonts w:ascii="Times New Roman" w:eastAsia="Times New Roman" w:hAnsi="Times New Roman" w:cs="Times New Roman"/>
          <w:noProof/>
          <w:sz w:val="34"/>
          <w:szCs w:val="34"/>
        </w:rPr>
        <w:t>The capsules need to be tested to see if they help healing in animals and humans, but they could eventually lead to “living bandage” technologies: wound dressings embedded with capsules of stem cells to help the wound regenerate.</w:t>
      </w:r>
    </w:p>
    <w:p w:rsidR="00411B63" w:rsidRPr="00411B63" w:rsidRDefault="00411B63" w:rsidP="00411B63">
      <w:pPr>
        <w:shd w:val="clear" w:color="auto" w:fill="8D8582"/>
        <w:spacing w:after="225" w:line="384" w:lineRule="atLeast"/>
        <w:rPr>
          <w:rFonts w:ascii="Times New Roman" w:eastAsia="Times New Roman" w:hAnsi="Times New Roman" w:cs="Times New Roman"/>
          <w:noProof/>
          <w:sz w:val="34"/>
          <w:szCs w:val="34"/>
        </w:rPr>
      </w:pPr>
      <w:r w:rsidRPr="00411B63">
        <w:rPr>
          <w:rFonts w:ascii="Times New Roman" w:eastAsia="Times New Roman" w:hAnsi="Times New Roman" w:cs="Times New Roman"/>
          <w:noProof/>
          <w:sz w:val="34"/>
          <w:szCs w:val="34"/>
        </w:rPr>
        <w:t>“Microencapsulated equine mesenchymal stromal cells promote cutaneous wound healing</w:t>
      </w:r>
      <w:r w:rsidRPr="00411B63">
        <w:rPr>
          <w:rFonts w:ascii="Times New Roman" w:eastAsia="Times New Roman" w:hAnsi="Times New Roman" w:cs="Times New Roman"/>
          <w:noProof/>
          <w:sz w:val="34"/>
        </w:rPr>
        <w:t> </w:t>
      </w:r>
      <w:r w:rsidRPr="00411B63">
        <w:rPr>
          <w:rFonts w:ascii="Times New Roman" w:eastAsia="Times New Roman" w:hAnsi="Times New Roman" w:cs="Times New Roman"/>
          <w:i/>
          <w:iCs/>
          <w:noProof/>
          <w:sz w:val="34"/>
        </w:rPr>
        <w:t>in vitro” </w:t>
      </w:r>
      <w:r w:rsidRPr="00411B63">
        <w:rPr>
          <w:rFonts w:ascii="Times New Roman" w:eastAsia="Times New Roman" w:hAnsi="Times New Roman" w:cs="Times New Roman"/>
          <w:noProof/>
          <w:sz w:val="34"/>
          <w:szCs w:val="34"/>
        </w:rPr>
        <w:t>appeared in the April 10 </w:t>
      </w:r>
      <w:hyperlink r:id="rId6" w:history="1">
        <w:r w:rsidRPr="00411B63">
          <w:rPr>
            <w:rFonts w:ascii="Times New Roman" w:eastAsia="Times New Roman" w:hAnsi="Times New Roman" w:cs="Times New Roman"/>
            <w:noProof/>
            <w:sz w:val="34"/>
          </w:rPr>
          <w:t>Stem Cell Research &amp; Therapy</w:t>
        </w:r>
      </w:hyperlink>
      <w:r w:rsidRPr="00411B63">
        <w:rPr>
          <w:rFonts w:ascii="Times New Roman" w:eastAsia="Times New Roman" w:hAnsi="Times New Roman" w:cs="Times New Roman"/>
          <w:noProof/>
          <w:sz w:val="34"/>
          <w:szCs w:val="34"/>
        </w:rPr>
        <w:t>.</w:t>
      </w:r>
    </w:p>
    <w:p w:rsidR="00411B63" w:rsidRPr="00411B63" w:rsidRDefault="00411B63" w:rsidP="00411B63">
      <w:pPr>
        <w:shd w:val="clear" w:color="auto" w:fill="8D8582"/>
        <w:spacing w:after="225" w:line="384" w:lineRule="atLeast"/>
        <w:rPr>
          <w:rFonts w:ascii="Times New Roman" w:eastAsia="Times New Roman" w:hAnsi="Times New Roman" w:cs="Times New Roman"/>
          <w:noProof/>
          <w:sz w:val="34"/>
          <w:szCs w:val="34"/>
        </w:rPr>
      </w:pPr>
      <w:r w:rsidRPr="00411B63">
        <w:rPr>
          <w:rFonts w:ascii="Times New Roman" w:eastAsia="Times New Roman" w:hAnsi="Times New Roman" w:cs="Times New Roman"/>
          <w:noProof/>
          <w:sz w:val="34"/>
          <w:szCs w:val="34"/>
        </w:rPr>
        <w:lastRenderedPageBreak/>
        <w:t>“The encapsulation seems to increase the stem cells’ regenerative potential,” said Gerlinde Van de Walle of the</w:t>
      </w:r>
      <w:r w:rsidRPr="00411B63">
        <w:rPr>
          <w:rFonts w:ascii="Times New Roman" w:eastAsia="Times New Roman" w:hAnsi="Times New Roman" w:cs="Times New Roman"/>
          <w:noProof/>
          <w:sz w:val="34"/>
        </w:rPr>
        <w:t> </w:t>
      </w:r>
      <w:hyperlink r:id="rId7" w:history="1">
        <w:r w:rsidRPr="00411B63">
          <w:rPr>
            <w:rFonts w:ascii="Times New Roman" w:eastAsia="Times New Roman" w:hAnsi="Times New Roman" w:cs="Times New Roman"/>
            <w:noProof/>
            <w:sz w:val="34"/>
          </w:rPr>
          <w:t>Baker Institute for Animal Health</w:t>
        </w:r>
      </w:hyperlink>
      <w:r w:rsidRPr="00411B63">
        <w:rPr>
          <w:rFonts w:ascii="Times New Roman" w:eastAsia="Times New Roman" w:hAnsi="Times New Roman" w:cs="Times New Roman"/>
          <w:noProof/>
          <w:sz w:val="34"/>
        </w:rPr>
        <w:t> </w:t>
      </w:r>
      <w:r w:rsidRPr="00411B63">
        <w:rPr>
          <w:rFonts w:ascii="Times New Roman" w:eastAsia="Times New Roman" w:hAnsi="Times New Roman" w:cs="Times New Roman"/>
          <w:noProof/>
          <w:sz w:val="34"/>
          <w:szCs w:val="34"/>
        </w:rPr>
        <w:t>in the</w:t>
      </w:r>
      <w:r w:rsidRPr="00411B63">
        <w:rPr>
          <w:rFonts w:ascii="Times New Roman" w:eastAsia="Times New Roman" w:hAnsi="Times New Roman" w:cs="Times New Roman"/>
          <w:noProof/>
          <w:sz w:val="34"/>
        </w:rPr>
        <w:t> </w:t>
      </w:r>
      <w:hyperlink r:id="rId8" w:history="1">
        <w:r w:rsidRPr="00411B63">
          <w:rPr>
            <w:rFonts w:ascii="Times New Roman" w:eastAsia="Times New Roman" w:hAnsi="Times New Roman" w:cs="Times New Roman"/>
            <w:noProof/>
            <w:sz w:val="34"/>
          </w:rPr>
          <w:t>College of Veterinary Medicine</w:t>
        </w:r>
      </w:hyperlink>
      <w:r w:rsidRPr="00411B63">
        <w:rPr>
          <w:rFonts w:ascii="Times New Roman" w:eastAsia="Times New Roman" w:hAnsi="Times New Roman" w:cs="Times New Roman"/>
          <w:noProof/>
          <w:sz w:val="34"/>
          <w:szCs w:val="34"/>
        </w:rPr>
        <w:t>, adding that the reasons why are not yet known. “It's possible that putting them in capsules changes the interactions between stem cells or changes the microenvironment.”</w:t>
      </w:r>
    </w:p>
    <w:p w:rsidR="00411B63" w:rsidRPr="00411B63" w:rsidRDefault="00411B63" w:rsidP="00411B63">
      <w:pPr>
        <w:shd w:val="clear" w:color="auto" w:fill="8D8582"/>
        <w:spacing w:after="225" w:line="384" w:lineRule="atLeast"/>
        <w:rPr>
          <w:rFonts w:ascii="Times New Roman" w:eastAsia="Times New Roman" w:hAnsi="Times New Roman" w:cs="Times New Roman"/>
          <w:noProof/>
          <w:sz w:val="34"/>
          <w:szCs w:val="34"/>
        </w:rPr>
      </w:pPr>
      <w:r w:rsidRPr="00411B63">
        <w:rPr>
          <w:rFonts w:ascii="Times New Roman" w:eastAsia="Times New Roman" w:hAnsi="Times New Roman" w:cs="Times New Roman"/>
          <w:noProof/>
          <w:sz w:val="34"/>
          <w:szCs w:val="34"/>
        </w:rPr>
        <w:t>To her knowledge, Van de Walle said, this is the first time encapsulated stem cells have been used to treat wounds. Her team used horse stem cells and cell cultures because, unlike mice, the healing process in horses shares important similarities with the healing process in humans and because wound healing in horses is a particularly difficult problem in veterinary medicine.</w:t>
      </w:r>
    </w:p>
    <w:p w:rsidR="00411B63" w:rsidRPr="00411B63" w:rsidRDefault="00411B63" w:rsidP="00411B63">
      <w:pPr>
        <w:shd w:val="clear" w:color="auto" w:fill="8D8582"/>
        <w:spacing w:after="225" w:line="384" w:lineRule="atLeast"/>
        <w:rPr>
          <w:rFonts w:ascii="Times New Roman" w:eastAsia="Times New Roman" w:hAnsi="Times New Roman" w:cs="Times New Roman"/>
          <w:noProof/>
          <w:sz w:val="34"/>
          <w:szCs w:val="34"/>
        </w:rPr>
      </w:pPr>
      <w:r w:rsidRPr="00411B63">
        <w:rPr>
          <w:rFonts w:ascii="Times New Roman" w:eastAsia="Times New Roman" w:hAnsi="Times New Roman" w:cs="Times New Roman"/>
          <w:noProof/>
          <w:sz w:val="34"/>
          <w:szCs w:val="34"/>
        </w:rPr>
        <w:t>Mesenchymal stem cells are adult stem cells that can be isolated from different parts of the body, and it’s long been known that they secrete substances that aid in tissue healing. Problems arise when trying to use these stem cells in real patients, Van de Walle said, because they often won’t stay put in the healing area and can occasionally form tumors or develop into unwanted cell types. She and her team began exploring the possibilities of encapsulating these cells as a way of avoiding these pitfalls. The capsules help cells stay in place while they secrete substances into the wound and can be removed easily if the stem cells would develop in an adverse way.</w:t>
      </w:r>
    </w:p>
    <w:p w:rsidR="00411B63" w:rsidRPr="00411B63" w:rsidRDefault="00411B63" w:rsidP="00411B63">
      <w:pPr>
        <w:shd w:val="clear" w:color="auto" w:fill="8D8582"/>
        <w:spacing w:after="225" w:line="384" w:lineRule="atLeast"/>
        <w:rPr>
          <w:rFonts w:ascii="Times New Roman" w:eastAsia="Times New Roman" w:hAnsi="Times New Roman" w:cs="Times New Roman"/>
          <w:noProof/>
          <w:sz w:val="34"/>
          <w:szCs w:val="34"/>
        </w:rPr>
      </w:pPr>
      <w:r w:rsidRPr="00411B63">
        <w:rPr>
          <w:rFonts w:ascii="Times New Roman" w:eastAsia="Times New Roman" w:hAnsi="Times New Roman" w:cs="Times New Roman"/>
          <w:noProof/>
          <w:sz w:val="34"/>
          <w:szCs w:val="34"/>
        </w:rPr>
        <w:t>The researchers collaborated with</w:t>
      </w:r>
      <w:r w:rsidRPr="00411B63">
        <w:rPr>
          <w:rFonts w:ascii="Times New Roman" w:eastAsia="Times New Roman" w:hAnsi="Times New Roman" w:cs="Times New Roman"/>
          <w:noProof/>
          <w:sz w:val="34"/>
        </w:rPr>
        <w:t> </w:t>
      </w:r>
      <w:hyperlink r:id="rId9" w:history="1">
        <w:r w:rsidRPr="00411B63">
          <w:rPr>
            <w:rFonts w:ascii="Times New Roman" w:eastAsia="Times New Roman" w:hAnsi="Times New Roman" w:cs="Times New Roman"/>
            <w:noProof/>
            <w:sz w:val="34"/>
          </w:rPr>
          <w:t>Mingling Ma</w:t>
        </w:r>
      </w:hyperlink>
      <w:r w:rsidRPr="00411B63">
        <w:rPr>
          <w:rFonts w:ascii="Times New Roman" w:eastAsia="Times New Roman" w:hAnsi="Times New Roman" w:cs="Times New Roman"/>
          <w:noProof/>
          <w:sz w:val="34"/>
        </w:rPr>
        <w:t> </w:t>
      </w:r>
      <w:r w:rsidRPr="00411B63">
        <w:rPr>
          <w:rFonts w:ascii="Times New Roman" w:eastAsia="Times New Roman" w:hAnsi="Times New Roman" w:cs="Times New Roman"/>
          <w:noProof/>
          <w:sz w:val="34"/>
          <w:szCs w:val="34"/>
        </w:rPr>
        <w:t>of the Department of Biological and Environmental Engineering and his laboratory to create the coreshell hydrogel microcapsules around the stem cells</w:t>
      </w:r>
    </w:p>
    <w:p w:rsidR="00411B63" w:rsidRPr="00411B63" w:rsidRDefault="00411B63" w:rsidP="00411B63">
      <w:pPr>
        <w:shd w:val="clear" w:color="auto" w:fill="8D8582"/>
        <w:spacing w:after="225" w:line="384" w:lineRule="atLeast"/>
        <w:rPr>
          <w:rFonts w:ascii="Times New Roman" w:eastAsia="Times New Roman" w:hAnsi="Times New Roman" w:cs="Times New Roman"/>
          <w:noProof/>
          <w:sz w:val="34"/>
          <w:szCs w:val="34"/>
        </w:rPr>
      </w:pPr>
      <w:r w:rsidRPr="00411B63">
        <w:rPr>
          <w:rFonts w:ascii="Times New Roman" w:eastAsia="Times New Roman" w:hAnsi="Times New Roman" w:cs="Times New Roman"/>
          <w:noProof/>
          <w:sz w:val="34"/>
          <w:szCs w:val="34"/>
        </w:rPr>
        <w:t xml:space="preserve">Van de Walle says she was excited to see that the capsules did not abolish the stem cell properties but instead appeared to enhance the beneficial effects the stem cell secreted products have on tissue cultures. This suggests that encapsulating the stem cells for wound </w:t>
      </w:r>
      <w:r w:rsidRPr="00411B63">
        <w:rPr>
          <w:rFonts w:ascii="Times New Roman" w:eastAsia="Times New Roman" w:hAnsi="Times New Roman" w:cs="Times New Roman"/>
          <w:noProof/>
          <w:sz w:val="34"/>
          <w:szCs w:val="34"/>
        </w:rPr>
        <w:lastRenderedPageBreak/>
        <w:t>healing not only avoids certain problems, it can boost the effectiveness of treatment.</w:t>
      </w:r>
    </w:p>
    <w:p w:rsidR="00411B63" w:rsidRPr="00411B63" w:rsidRDefault="00411B63" w:rsidP="00411B63">
      <w:pPr>
        <w:shd w:val="clear" w:color="auto" w:fill="8D8582"/>
        <w:spacing w:after="225" w:line="384" w:lineRule="atLeast"/>
        <w:rPr>
          <w:rFonts w:ascii="Times New Roman" w:eastAsia="Times New Roman" w:hAnsi="Times New Roman" w:cs="Times New Roman"/>
          <w:noProof/>
          <w:sz w:val="34"/>
          <w:szCs w:val="34"/>
        </w:rPr>
      </w:pPr>
      <w:r w:rsidRPr="00411B63">
        <w:rPr>
          <w:rFonts w:ascii="Times New Roman" w:eastAsia="Times New Roman" w:hAnsi="Times New Roman" w:cs="Times New Roman"/>
          <w:noProof/>
          <w:sz w:val="34"/>
          <w:szCs w:val="34"/>
        </w:rPr>
        <w:t>With their mesenchymal stem cell work, Van de Walle and her colleagues are trying to understand the basic science behind the regenerative abilities of these cells.</w:t>
      </w:r>
    </w:p>
    <w:p w:rsidR="00411B63" w:rsidRPr="00411B63" w:rsidRDefault="00411B63" w:rsidP="00411B63">
      <w:pPr>
        <w:shd w:val="clear" w:color="auto" w:fill="8D8582"/>
        <w:spacing w:after="225" w:line="384" w:lineRule="atLeast"/>
        <w:rPr>
          <w:rFonts w:ascii="Times New Roman" w:eastAsia="Times New Roman" w:hAnsi="Times New Roman" w:cs="Times New Roman"/>
          <w:noProof/>
          <w:sz w:val="34"/>
          <w:szCs w:val="34"/>
        </w:rPr>
      </w:pPr>
      <w:r w:rsidRPr="00411B63">
        <w:rPr>
          <w:rFonts w:ascii="Times New Roman" w:eastAsia="Times New Roman" w:hAnsi="Times New Roman" w:cs="Times New Roman"/>
          <w:noProof/>
          <w:sz w:val="34"/>
          <w:szCs w:val="34"/>
        </w:rPr>
        <w:t>“Currently many equine veterinarians are using stem cells for therapy, but the mechanisms in which they work – and their potential – haven’t been fully explored,” said co-author Rebecca Harman, a graduate student at the Baker Institute. Stem cells can be used in horses without much regulatory oversight, but studies to back up many of these uses are lacking. Van de Walle hopes to shed some light on an area that is poorly understood.</w:t>
      </w:r>
    </w:p>
    <w:p w:rsidR="00411B63" w:rsidRPr="00411B63" w:rsidRDefault="00411B63" w:rsidP="00411B63">
      <w:pPr>
        <w:shd w:val="clear" w:color="auto" w:fill="8D8582"/>
        <w:spacing w:after="225" w:line="384" w:lineRule="atLeast"/>
        <w:rPr>
          <w:rFonts w:ascii="Times New Roman" w:eastAsia="Times New Roman" w:hAnsi="Times New Roman" w:cs="Times New Roman"/>
          <w:noProof/>
          <w:sz w:val="34"/>
          <w:szCs w:val="34"/>
        </w:rPr>
      </w:pPr>
      <w:r w:rsidRPr="00411B63">
        <w:rPr>
          <w:rFonts w:ascii="Times New Roman" w:eastAsia="Times New Roman" w:hAnsi="Times New Roman" w:cs="Times New Roman"/>
          <w:noProof/>
          <w:sz w:val="34"/>
          <w:szCs w:val="34"/>
        </w:rPr>
        <w:t>This new work shows microencapsulated stem cells have a great deal of promise, said Harman, but there’s a lot to do before they could be embedded in bandages and used in hospitals or veterinary clinics. Since skin is a complex organ, the approach needs to be studied in a variety of cell culture systems before testing on humans or horses.</w:t>
      </w:r>
    </w:p>
    <w:p w:rsidR="00411B63" w:rsidRPr="00411B63" w:rsidRDefault="00411B63" w:rsidP="00411B63">
      <w:pPr>
        <w:shd w:val="clear" w:color="auto" w:fill="8D8582"/>
        <w:spacing w:after="225" w:line="384" w:lineRule="atLeast"/>
        <w:rPr>
          <w:rFonts w:ascii="Times New Roman" w:eastAsia="Times New Roman" w:hAnsi="Times New Roman" w:cs="Times New Roman"/>
          <w:noProof/>
          <w:sz w:val="34"/>
          <w:szCs w:val="34"/>
        </w:rPr>
      </w:pPr>
      <w:r w:rsidRPr="00411B63">
        <w:rPr>
          <w:rFonts w:ascii="Times New Roman" w:eastAsia="Times New Roman" w:hAnsi="Times New Roman" w:cs="Times New Roman"/>
          <w:noProof/>
          <w:sz w:val="34"/>
          <w:szCs w:val="34"/>
        </w:rPr>
        <w:t>“Going</w:t>
      </w:r>
      <w:r w:rsidRPr="00411B63">
        <w:rPr>
          <w:rFonts w:ascii="Times New Roman" w:eastAsia="Times New Roman" w:hAnsi="Times New Roman" w:cs="Times New Roman"/>
          <w:noProof/>
          <w:sz w:val="34"/>
        </w:rPr>
        <w:t> </w:t>
      </w:r>
      <w:r w:rsidRPr="00411B63">
        <w:rPr>
          <w:rFonts w:ascii="Times New Roman" w:eastAsia="Times New Roman" w:hAnsi="Times New Roman" w:cs="Times New Roman"/>
          <w:i/>
          <w:iCs/>
          <w:noProof/>
          <w:sz w:val="34"/>
        </w:rPr>
        <w:t>in vivo</w:t>
      </w:r>
      <w:r w:rsidRPr="00411B63">
        <w:rPr>
          <w:rFonts w:ascii="Times New Roman" w:eastAsia="Times New Roman" w:hAnsi="Times New Roman" w:cs="Times New Roman"/>
          <w:noProof/>
          <w:sz w:val="34"/>
        </w:rPr>
        <w:t> </w:t>
      </w:r>
      <w:r w:rsidRPr="00411B63">
        <w:rPr>
          <w:rFonts w:ascii="Times New Roman" w:eastAsia="Times New Roman" w:hAnsi="Times New Roman" w:cs="Times New Roman"/>
          <w:noProof/>
          <w:sz w:val="34"/>
          <w:szCs w:val="34"/>
        </w:rPr>
        <w:t>is the ultimate goal, but there’s still work to be done</w:t>
      </w:r>
      <w:r w:rsidRPr="00411B63">
        <w:rPr>
          <w:rFonts w:ascii="Times New Roman" w:eastAsia="Times New Roman" w:hAnsi="Times New Roman" w:cs="Times New Roman"/>
          <w:noProof/>
          <w:sz w:val="34"/>
        </w:rPr>
        <w:t> </w:t>
      </w:r>
      <w:r w:rsidRPr="00411B63">
        <w:rPr>
          <w:rFonts w:ascii="Times New Roman" w:eastAsia="Times New Roman" w:hAnsi="Times New Roman" w:cs="Times New Roman"/>
          <w:i/>
          <w:iCs/>
          <w:noProof/>
          <w:sz w:val="34"/>
        </w:rPr>
        <w:t>in vitro</w:t>
      </w:r>
      <w:r w:rsidRPr="00411B63">
        <w:rPr>
          <w:rFonts w:ascii="Times New Roman" w:eastAsia="Times New Roman" w:hAnsi="Times New Roman" w:cs="Times New Roman"/>
          <w:noProof/>
          <w:sz w:val="34"/>
          <w:szCs w:val="34"/>
        </w:rPr>
        <w:t>. We're expanding our cell culture experiments to include other cell types present in skin,” Harman said.</w:t>
      </w:r>
    </w:p>
    <w:p w:rsidR="00411B63" w:rsidRPr="00411B63" w:rsidRDefault="00411B63" w:rsidP="00411B63">
      <w:pPr>
        <w:shd w:val="clear" w:color="auto" w:fill="8D8582"/>
        <w:spacing w:after="225" w:line="384" w:lineRule="atLeast"/>
        <w:rPr>
          <w:rFonts w:ascii="Times New Roman" w:eastAsia="Times New Roman" w:hAnsi="Times New Roman" w:cs="Times New Roman"/>
          <w:noProof/>
          <w:sz w:val="34"/>
          <w:szCs w:val="34"/>
        </w:rPr>
      </w:pPr>
      <w:r w:rsidRPr="00411B63">
        <w:rPr>
          <w:rFonts w:ascii="Times New Roman" w:eastAsia="Times New Roman" w:hAnsi="Times New Roman" w:cs="Times New Roman"/>
          <w:i/>
          <w:iCs/>
          <w:noProof/>
          <w:sz w:val="34"/>
        </w:rPr>
        <w:t>Merry R. Buckley is education and outreach program coordinator for the Baker Institute for Animal Health and the Cornell Feline Health Center.</w:t>
      </w:r>
    </w:p>
    <w:p w:rsidR="00684687" w:rsidRPr="00411B63" w:rsidRDefault="00684687">
      <w:pPr>
        <w:rPr>
          <w:noProof/>
        </w:rPr>
      </w:pPr>
      <w:permStart w:id="0" w:edGrp="everyone"/>
      <w:permEnd w:id="0"/>
    </w:p>
    <w:sectPr w:rsidR="00684687" w:rsidRPr="00411B63" w:rsidSect="005D625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LEgXh2DCnXlAq2meZJ5zBVjac=" w:salt="JLkQrL6Pp+Hy2TJuZFqyMA=="/>
  <w:defaultTabStop w:val="720"/>
  <w:characterSpacingControl w:val="doNotCompress"/>
  <w:compat>
    <w:useFELayout/>
  </w:compat>
  <w:rsids>
    <w:rsidRoot w:val="00411B63"/>
    <w:rsid w:val="00411B63"/>
    <w:rsid w:val="005D625C"/>
    <w:rsid w:val="00684687"/>
    <w:rsid w:val="00DB3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5C"/>
  </w:style>
  <w:style w:type="paragraph" w:styleId="Heading2">
    <w:name w:val="heading 2"/>
    <w:basedOn w:val="Normal"/>
    <w:link w:val="Heading2Char"/>
    <w:uiPriority w:val="9"/>
    <w:qFormat/>
    <w:rsid w:val="00411B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11B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1B6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11B63"/>
    <w:rPr>
      <w:color w:val="0000FF"/>
      <w:u w:val="single"/>
    </w:rPr>
  </w:style>
  <w:style w:type="paragraph" w:styleId="NormalWeb">
    <w:name w:val="Normal (Web)"/>
    <w:basedOn w:val="Normal"/>
    <w:uiPriority w:val="99"/>
    <w:semiHidden/>
    <w:unhideWhenUsed/>
    <w:rsid w:val="00411B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1B63"/>
  </w:style>
  <w:style w:type="character" w:styleId="Emphasis">
    <w:name w:val="Emphasis"/>
    <w:basedOn w:val="DefaultParagraphFont"/>
    <w:uiPriority w:val="20"/>
    <w:qFormat/>
    <w:rsid w:val="00411B63"/>
    <w:rPr>
      <w:i/>
      <w:iCs/>
    </w:rPr>
  </w:style>
  <w:style w:type="paragraph" w:styleId="BalloonText">
    <w:name w:val="Balloon Text"/>
    <w:basedOn w:val="Normal"/>
    <w:link w:val="BalloonTextChar"/>
    <w:uiPriority w:val="99"/>
    <w:semiHidden/>
    <w:unhideWhenUsed/>
    <w:rsid w:val="0041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B63"/>
    <w:rPr>
      <w:rFonts w:ascii="Tahoma" w:hAnsi="Tahoma" w:cs="Tahoma"/>
      <w:sz w:val="16"/>
      <w:szCs w:val="16"/>
    </w:rPr>
  </w:style>
  <w:style w:type="character" w:customStyle="1" w:styleId="Heading3Char">
    <w:name w:val="Heading 3 Char"/>
    <w:basedOn w:val="DefaultParagraphFont"/>
    <w:link w:val="Heading3"/>
    <w:uiPriority w:val="9"/>
    <w:rsid w:val="00411B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0775819">
      <w:bodyDiv w:val="1"/>
      <w:marLeft w:val="0"/>
      <w:marRight w:val="0"/>
      <w:marTop w:val="0"/>
      <w:marBottom w:val="0"/>
      <w:divBdr>
        <w:top w:val="none" w:sz="0" w:space="0" w:color="auto"/>
        <w:left w:val="none" w:sz="0" w:space="0" w:color="auto"/>
        <w:bottom w:val="none" w:sz="0" w:space="0" w:color="auto"/>
        <w:right w:val="none" w:sz="0" w:space="0" w:color="auto"/>
      </w:divBdr>
      <w:divsChild>
        <w:div w:id="1734962256">
          <w:marLeft w:val="0"/>
          <w:marRight w:val="0"/>
          <w:marTop w:val="0"/>
          <w:marBottom w:val="150"/>
          <w:divBdr>
            <w:top w:val="none" w:sz="0" w:space="0" w:color="auto"/>
            <w:left w:val="none" w:sz="0" w:space="0" w:color="auto"/>
            <w:bottom w:val="none" w:sz="0" w:space="0" w:color="auto"/>
            <w:right w:val="none" w:sz="0" w:space="0" w:color="auto"/>
          </w:divBdr>
          <w:divsChild>
            <w:div w:id="2099520374">
              <w:marLeft w:val="0"/>
              <w:marRight w:val="0"/>
              <w:marTop w:val="0"/>
              <w:marBottom w:val="0"/>
              <w:divBdr>
                <w:top w:val="none" w:sz="0" w:space="0" w:color="auto"/>
                <w:left w:val="none" w:sz="0" w:space="0" w:color="auto"/>
                <w:bottom w:val="none" w:sz="0" w:space="0" w:color="auto"/>
                <w:right w:val="none" w:sz="0" w:space="0" w:color="auto"/>
              </w:divBdr>
            </w:div>
          </w:divsChild>
        </w:div>
        <w:div w:id="42949578">
          <w:marLeft w:val="0"/>
          <w:marRight w:val="0"/>
          <w:marTop w:val="0"/>
          <w:marBottom w:val="0"/>
          <w:divBdr>
            <w:top w:val="none" w:sz="0" w:space="0" w:color="auto"/>
            <w:left w:val="none" w:sz="0" w:space="0" w:color="auto"/>
            <w:bottom w:val="none" w:sz="0" w:space="0" w:color="auto"/>
            <w:right w:val="none" w:sz="0" w:space="0" w:color="auto"/>
          </w:divBdr>
          <w:divsChild>
            <w:div w:id="502821439">
              <w:marLeft w:val="300"/>
              <w:marRight w:val="0"/>
              <w:marTop w:val="0"/>
              <w:marBottom w:val="150"/>
              <w:divBdr>
                <w:top w:val="none" w:sz="0" w:space="0" w:color="auto"/>
                <w:left w:val="none" w:sz="0" w:space="0" w:color="auto"/>
                <w:bottom w:val="dotted" w:sz="6" w:space="4" w:color="CCCCCC"/>
                <w:right w:val="none" w:sz="0" w:space="0" w:color="auto"/>
              </w:divBdr>
              <w:divsChild>
                <w:div w:id="1385643243">
                  <w:marLeft w:val="0"/>
                  <w:marRight w:val="0"/>
                  <w:marTop w:val="0"/>
                  <w:marBottom w:val="0"/>
                  <w:divBdr>
                    <w:top w:val="none" w:sz="0" w:space="0" w:color="auto"/>
                    <w:left w:val="none" w:sz="0" w:space="0" w:color="auto"/>
                    <w:bottom w:val="none" w:sz="0" w:space="0" w:color="auto"/>
                    <w:right w:val="none" w:sz="0" w:space="0" w:color="auto"/>
                  </w:divBdr>
                  <w:divsChild>
                    <w:div w:id="13901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070748">
      <w:bodyDiv w:val="1"/>
      <w:marLeft w:val="0"/>
      <w:marRight w:val="0"/>
      <w:marTop w:val="0"/>
      <w:marBottom w:val="0"/>
      <w:divBdr>
        <w:top w:val="none" w:sz="0" w:space="0" w:color="auto"/>
        <w:left w:val="none" w:sz="0" w:space="0" w:color="auto"/>
        <w:bottom w:val="none" w:sz="0" w:space="0" w:color="auto"/>
        <w:right w:val="none" w:sz="0" w:space="0" w:color="auto"/>
      </w:divBdr>
    </w:div>
    <w:div w:id="18340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t.cornell.edu/" TargetMode="External"/><Relationship Id="rId3" Type="http://schemas.openxmlformats.org/officeDocument/2006/relationships/webSettings" Target="webSettings.xml"/><Relationship Id="rId7" Type="http://schemas.openxmlformats.org/officeDocument/2006/relationships/hyperlink" Target="http://www.vet.cornell.edu/bak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mcellres.com/content/6/1/66/abstrac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mailto:cunews@cornell.edu" TargetMode="External"/><Relationship Id="rId9" Type="http://schemas.openxmlformats.org/officeDocument/2006/relationships/hyperlink" Target="http://bee.cals.cornell.edu/people/minglin-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3661</Characters>
  <Application>Microsoft Office Word</Application>
  <DocSecurity>8</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2015-04-16T03:52:00Z</dcterms:created>
  <dcterms:modified xsi:type="dcterms:W3CDTF">2015-05-04T14:44:00Z</dcterms:modified>
</cp:coreProperties>
</file>